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53910" w14:textId="77777777" w:rsidR="006E2C2A" w:rsidRDefault="006E2C2A" w:rsidP="00CE5EE0">
      <w:pPr>
        <w:pStyle w:val="Standard"/>
        <w:framePr w:wrap="around"/>
      </w:pPr>
    </w:p>
    <w:p w14:paraId="1B4AF002" w14:textId="77777777" w:rsidR="006E2C2A" w:rsidRDefault="006E2C2A" w:rsidP="00CE5EE0">
      <w:pPr>
        <w:pStyle w:val="Standard"/>
        <w:framePr w:wrap="around"/>
        <w:rPr>
          <w:color w:val="000000"/>
        </w:rPr>
      </w:pPr>
      <w:r>
        <w:rPr>
          <w:b/>
          <w:bCs/>
          <w:color w:val="000000"/>
          <w:u w:val="single"/>
        </w:rPr>
        <w:t xml:space="preserve">Acheteur public : </w:t>
      </w:r>
      <w:r>
        <w:rPr>
          <w:color w:val="000000"/>
        </w:rPr>
        <w:t xml:space="preserve"> </w:t>
      </w:r>
      <w:r>
        <w:t>CNRS Délégation Régionale Hauts-de-France</w:t>
      </w:r>
    </w:p>
    <w:p w14:paraId="24E6445C" w14:textId="77777777" w:rsidR="006E2C2A" w:rsidRDefault="006E2C2A" w:rsidP="00CE5EE0">
      <w:pPr>
        <w:pStyle w:val="Standard"/>
        <w:framePr w:wrap="around"/>
      </w:pPr>
    </w:p>
    <w:p w14:paraId="30D949C6" w14:textId="77777777" w:rsidR="006E2C2A" w:rsidRDefault="006E2C2A" w:rsidP="00CE5EE0">
      <w:pPr>
        <w:pStyle w:val="Standard"/>
        <w:framePr w:wrap="around"/>
      </w:pPr>
    </w:p>
    <w:p w14:paraId="1AF00E4B" w14:textId="517831B7" w:rsidR="006E2C2A" w:rsidRDefault="006E2C2A" w:rsidP="00CE5EE0">
      <w:pPr>
        <w:pStyle w:val="Standard"/>
        <w:framePr w:wrap="around"/>
      </w:pPr>
    </w:p>
    <w:p w14:paraId="0B1809CF" w14:textId="343CF2E3" w:rsidR="006E2C2A" w:rsidRDefault="006E2C2A" w:rsidP="00CE5EE0">
      <w:pPr>
        <w:pStyle w:val="Standard"/>
        <w:framePr w:wrap="around"/>
      </w:pPr>
    </w:p>
    <w:p w14:paraId="213EBA25" w14:textId="77777777" w:rsidR="006E2C2A" w:rsidRDefault="006E2C2A" w:rsidP="00CE5EE0">
      <w:pPr>
        <w:pStyle w:val="Standard"/>
        <w:framePr w:wrap="around"/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41585C1C" w:rsidR="006E2C2A" w:rsidRDefault="00CE5EE0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Lot n°</w:t>
      </w:r>
      <w:r w:rsidR="00037E7B">
        <w:rPr>
          <w:rFonts w:cs="Arial"/>
          <w:sz w:val="20"/>
          <w:szCs w:val="20"/>
        </w:rPr>
        <w:t>2</w:t>
      </w: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CE5EE0">
      <w:pPr>
        <w:pStyle w:val="Standard"/>
        <w:framePr w:wrap="around"/>
      </w:pPr>
    </w:p>
    <w:p w14:paraId="5A5499F3" w14:textId="77777777" w:rsidR="006E2C2A" w:rsidRDefault="006E2C2A" w:rsidP="00CE5EE0">
      <w:pPr>
        <w:pStyle w:val="Standard"/>
        <w:framePr w:wrap="around"/>
      </w:pPr>
    </w:p>
    <w:p w14:paraId="7AA2F2D1" w14:textId="77777777" w:rsidR="006E2C2A" w:rsidRDefault="006E2C2A" w:rsidP="00CE5EE0">
      <w:pPr>
        <w:pStyle w:val="Standard"/>
        <w:framePr w:wrap="around"/>
      </w:pPr>
    </w:p>
    <w:p w14:paraId="5AEAACEA" w14:textId="5473F92D" w:rsidR="00E00102" w:rsidRPr="00E00102" w:rsidRDefault="006E2C2A" w:rsidP="00CE5EE0">
      <w:pPr>
        <w:pStyle w:val="Standard"/>
        <w:framePr w:wrap="around"/>
        <w:rPr>
          <w:color w:val="4472C4" w:themeColor="accent1"/>
        </w:rPr>
      </w:pPr>
      <w:r>
        <w:t>Numéro de la consultation :</w:t>
      </w:r>
      <w:r>
        <w:rPr>
          <w:color w:val="4472C4" w:themeColor="accent1"/>
        </w:rPr>
        <w:t xml:space="preserve"> </w:t>
      </w:r>
      <w:r w:rsidR="00CE5EE0">
        <w:rPr>
          <w:color w:val="4472C4" w:themeColor="accent1"/>
        </w:rPr>
        <w:t>202</w:t>
      </w:r>
      <w:r w:rsidR="00DE78D0">
        <w:rPr>
          <w:color w:val="4472C4" w:themeColor="accent1"/>
        </w:rPr>
        <w:t>601</w:t>
      </w:r>
    </w:p>
    <w:p w14:paraId="31288439" w14:textId="77777777" w:rsidR="006E2C2A" w:rsidRDefault="006E2C2A" w:rsidP="00CE5EE0">
      <w:pPr>
        <w:pStyle w:val="Standard"/>
        <w:framePr w:wrap="around"/>
      </w:pPr>
    </w:p>
    <w:p w14:paraId="0E7DD9E1" w14:textId="002B1B0D" w:rsidR="00DE78D0" w:rsidRDefault="006E2C2A" w:rsidP="00DE78D0">
      <w:pPr>
        <w:pStyle w:val="Standard"/>
        <w:framePr w:wrap="around"/>
        <w:rPr>
          <w:bCs/>
          <w:color w:val="4472C4" w:themeColor="accent1"/>
        </w:rPr>
      </w:pPr>
      <w:r>
        <w:rPr>
          <w:b/>
          <w:color w:val="000000"/>
          <w:u w:val="single"/>
        </w:rPr>
        <w:t>Objet de la consultation :</w:t>
      </w:r>
      <w:r w:rsidR="00DE78D0">
        <w:rPr>
          <w:b/>
          <w:color w:val="000000"/>
          <w:u w:val="single"/>
        </w:rPr>
        <w:t xml:space="preserve"> </w:t>
      </w:r>
      <w:r w:rsidR="00DE78D0" w:rsidRPr="00394D7A">
        <w:rPr>
          <w:bCs/>
          <w:color w:val="4472C4" w:themeColor="accent1"/>
        </w:rPr>
        <w:t xml:space="preserve">Robotisation et aménagement de deux véhicules de série, de type Renault </w:t>
      </w:r>
      <w:proofErr w:type="spellStart"/>
      <w:r w:rsidR="00DE78D0" w:rsidRPr="00394D7A">
        <w:rPr>
          <w:bCs/>
          <w:color w:val="4472C4" w:themeColor="accent1"/>
        </w:rPr>
        <w:t>Scenic</w:t>
      </w:r>
      <w:proofErr w:type="spellEnd"/>
      <w:r w:rsidR="00DE78D0" w:rsidRPr="00394D7A">
        <w:rPr>
          <w:bCs/>
          <w:color w:val="4472C4" w:themeColor="accent1"/>
        </w:rPr>
        <w:t xml:space="preserve"> E-Tech à conduite à droite (RHD)</w:t>
      </w:r>
    </w:p>
    <w:p w14:paraId="43863E5A" w14:textId="1012E455" w:rsidR="00CE5EE0" w:rsidRDefault="00CE5EE0" w:rsidP="00CE5EE0">
      <w:pPr>
        <w:pStyle w:val="Standard"/>
        <w:framePr w:wrap="around"/>
      </w:pPr>
    </w:p>
    <w:p w14:paraId="3810DD56" w14:textId="77777777" w:rsidR="00DE78D0" w:rsidRPr="00394D7A" w:rsidRDefault="00DE78D0" w:rsidP="00DE78D0">
      <w:pPr>
        <w:pStyle w:val="Standard"/>
        <w:framePr w:wrap="around"/>
        <w:rPr>
          <w:bCs/>
          <w:color w:val="4472C4" w:themeColor="accent1"/>
        </w:rPr>
      </w:pPr>
      <w:r>
        <w:rPr>
          <w:bCs/>
          <w:color w:val="4472C4" w:themeColor="accent1"/>
        </w:rPr>
        <w:t>Lot n°2 : Cockpit modulaire et aménagement intérieur</w:t>
      </w:r>
    </w:p>
    <w:p w14:paraId="507D50DB" w14:textId="77777777" w:rsidR="00CE5EE0" w:rsidRDefault="00CE5EE0" w:rsidP="00CE5EE0">
      <w:pPr>
        <w:pStyle w:val="Standard"/>
        <w:framePr w:wrap="around"/>
      </w:pPr>
    </w:p>
    <w:p w14:paraId="21DAE90C" w14:textId="77777777" w:rsidR="006E2C2A" w:rsidRDefault="006E2C2A" w:rsidP="00CE5EE0">
      <w:pPr>
        <w:pStyle w:val="Standard"/>
        <w:framePr w:wrap="around"/>
        <w:rPr>
          <w:color w:val="4472C4"/>
        </w:rPr>
      </w:pPr>
      <w:r>
        <w:t>Procédure de passation :</w:t>
      </w:r>
      <w:r>
        <w:rPr>
          <w:color w:val="4472C4" w:themeColor="accent1"/>
        </w:rPr>
        <w:t xml:space="preserve"> Appel d'offres ouvert</w:t>
      </w:r>
    </w:p>
    <w:p w14:paraId="3EA5348B" w14:textId="77777777" w:rsidR="006E2C2A" w:rsidRDefault="006E2C2A" w:rsidP="00CE5EE0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CE5EE0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CE5EE0">
      <w:pPr>
        <w:pStyle w:val="Standard"/>
        <w:framePr w:wrap="around"/>
      </w:pPr>
    </w:p>
    <w:p w14:paraId="22E39790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b/>
          <w:color w:val="auto"/>
        </w:rPr>
        <w:t>A</w:t>
      </w:r>
      <w:r w:rsidR="00B9290C" w:rsidRPr="00037E7B">
        <w:rPr>
          <w:b/>
          <w:color w:val="auto"/>
        </w:rPr>
        <w:t>cheteur</w:t>
      </w:r>
      <w:r w:rsidRPr="00037E7B">
        <w:rPr>
          <w:b/>
          <w:color w:val="auto"/>
        </w:rPr>
        <w:t xml:space="preserve"> :</w:t>
      </w:r>
      <w:r w:rsidRPr="00037E7B">
        <w:rPr>
          <w:color w:val="auto"/>
        </w:rPr>
        <w:t xml:space="preserve"> CNRS Délégation Régionale Hauts-de-France</w:t>
      </w:r>
    </w:p>
    <w:p w14:paraId="103A27E3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</w:p>
    <w:p w14:paraId="2218E843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A</w:t>
      </w:r>
      <w:r w:rsidR="00B9290C" w:rsidRPr="00037E7B">
        <w:rPr>
          <w:color w:val="auto"/>
        </w:rPr>
        <w:t>dresse</w:t>
      </w:r>
      <w:r w:rsidRPr="00037E7B">
        <w:rPr>
          <w:color w:val="auto"/>
        </w:rPr>
        <w:t xml:space="preserve"> </w:t>
      </w:r>
      <w:r w:rsidR="00B9290C" w:rsidRPr="00037E7B">
        <w:rPr>
          <w:color w:val="auto"/>
        </w:rPr>
        <w:t xml:space="preserve">et coordonnées </w:t>
      </w:r>
      <w:r w:rsidRPr="00037E7B">
        <w:rPr>
          <w:color w:val="auto"/>
        </w:rPr>
        <w:t xml:space="preserve">: </w:t>
      </w:r>
    </w:p>
    <w:p w14:paraId="3093200B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CNRS Délégation Régionale Hauts-de-France</w:t>
      </w:r>
    </w:p>
    <w:p w14:paraId="17410756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43 avenue le Corbusier</w:t>
      </w:r>
    </w:p>
    <w:p w14:paraId="34C330B4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BP 30123</w:t>
      </w:r>
    </w:p>
    <w:p w14:paraId="3F3047A7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59001</w:t>
      </w:r>
      <w:r w:rsidR="00B43570" w:rsidRPr="00037E7B">
        <w:rPr>
          <w:color w:val="auto"/>
        </w:rPr>
        <w:t xml:space="preserve"> </w:t>
      </w:r>
      <w:r w:rsidRPr="00037E7B">
        <w:rPr>
          <w:color w:val="auto"/>
        </w:rPr>
        <w:t>Lille CEDEX</w:t>
      </w:r>
    </w:p>
    <w:p w14:paraId="3A39987A" w14:textId="77777777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Téléphone : 0320125800</w:t>
      </w:r>
    </w:p>
    <w:p w14:paraId="4E9B4CBF" w14:textId="38F66B51" w:rsidR="00975AA7" w:rsidRPr="00037E7B" w:rsidRDefault="00975AA7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 xml:space="preserve">Courriel : </w:t>
      </w:r>
      <w:hyperlink r:id="rId7" w:history="1">
        <w:r w:rsidR="007463D6" w:rsidRPr="00037E7B">
          <w:rPr>
            <w:rStyle w:val="Lienhypertexte"/>
            <w:color w:val="auto"/>
          </w:rPr>
          <w:t>dr18.liste.poleachats@cnrs.fr</w:t>
        </w:r>
      </w:hyperlink>
    </w:p>
    <w:p w14:paraId="36DC1FB7" w14:textId="77777777" w:rsidR="007D3B67" w:rsidRPr="00037E7B" w:rsidRDefault="007D3B67" w:rsidP="00CE5EE0">
      <w:pPr>
        <w:pStyle w:val="Standard"/>
        <w:framePr w:wrap="around"/>
        <w:rPr>
          <w:color w:val="auto"/>
        </w:rPr>
      </w:pPr>
    </w:p>
    <w:p w14:paraId="35B991A3" w14:textId="77777777" w:rsidR="007D3B67" w:rsidRPr="00037E7B" w:rsidRDefault="00B9290C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Objet de la consultation</w:t>
      </w:r>
      <w:r w:rsidR="00975AA7" w:rsidRPr="00037E7B">
        <w:rPr>
          <w:color w:val="auto"/>
        </w:rPr>
        <w:t xml:space="preserve"> : </w:t>
      </w:r>
    </w:p>
    <w:p w14:paraId="29BEA6B7" w14:textId="77777777" w:rsidR="00FC569E" w:rsidRDefault="00687836" w:rsidP="00687836">
      <w:pPr>
        <w:framePr w:hSpace="141" w:wrap="around" w:vAnchor="text" w:hAnchor="margin" w:y="196"/>
        <w:widowControl w:val="0"/>
        <w:suppressAutoHyphens/>
        <w:autoSpaceDN w:val="0"/>
        <w:spacing w:before="57" w:after="0" w:line="240" w:lineRule="auto"/>
        <w:textAlignment w:val="center"/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</w:pPr>
      <w:r w:rsidRPr="00687836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>202</w:t>
      </w:r>
      <w:r w:rsidR="00FC569E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>601</w:t>
      </w:r>
      <w:r w:rsidRPr="00687836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 xml:space="preserve"> : </w:t>
      </w:r>
      <w:r w:rsidR="00FC569E" w:rsidRPr="00FC569E"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  <w:t xml:space="preserve">Robotisation et aménagement de deux véhicules de série, de type Renault </w:t>
      </w:r>
      <w:proofErr w:type="spellStart"/>
      <w:r w:rsidR="00FC569E" w:rsidRPr="00FC569E"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  <w:t>Scenic</w:t>
      </w:r>
      <w:proofErr w:type="spellEnd"/>
      <w:r w:rsidR="00FC569E" w:rsidRPr="00FC569E"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  <w:t xml:space="preserve"> E-Tech à conduite à droite (RHD)</w:t>
      </w:r>
    </w:p>
    <w:p w14:paraId="5070A489" w14:textId="29102F70" w:rsidR="00687836" w:rsidRPr="00FC569E" w:rsidRDefault="00FC569E" w:rsidP="00687836">
      <w:pPr>
        <w:framePr w:hSpace="141" w:wrap="around" w:vAnchor="text" w:hAnchor="margin" w:y="196"/>
        <w:widowControl w:val="0"/>
        <w:suppressAutoHyphens/>
        <w:autoSpaceDN w:val="0"/>
        <w:spacing w:before="57" w:after="0" w:line="240" w:lineRule="auto"/>
        <w:textAlignment w:val="center"/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</w:pPr>
      <w:r w:rsidRPr="00FC569E"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  <w:t>Lot n°2 : Cockpit modulaire et aménagement intérieur</w:t>
      </w:r>
    </w:p>
    <w:p w14:paraId="5D98D21E" w14:textId="77777777" w:rsidR="00B9290C" w:rsidRPr="00037E7B" w:rsidRDefault="00B9290C" w:rsidP="00CE5EE0">
      <w:pPr>
        <w:pStyle w:val="Standard"/>
        <w:framePr w:wrap="around"/>
        <w:rPr>
          <w:color w:val="auto"/>
        </w:rPr>
      </w:pPr>
      <w:r w:rsidRPr="00037E7B">
        <w:rPr>
          <w:color w:val="auto"/>
        </w:rPr>
        <w:t>Type de contrat</w:t>
      </w:r>
      <w:r w:rsidR="00975AA7" w:rsidRPr="00037E7B">
        <w:rPr>
          <w:color w:val="auto"/>
        </w:rPr>
        <w:t xml:space="preserve"> :</w:t>
      </w:r>
    </w:p>
    <w:p w14:paraId="4AC1C0B5" w14:textId="2BE816FD" w:rsidR="00326F51" w:rsidRPr="00037E7B" w:rsidRDefault="00975AA7" w:rsidP="00CE5EE0">
      <w:pPr>
        <w:pStyle w:val="Standard"/>
        <w:framePr w:wrap="around"/>
        <w:rPr>
          <w:color w:val="auto"/>
          <w:sz w:val="24"/>
        </w:rPr>
      </w:pPr>
      <w:r w:rsidRPr="00037E7B">
        <w:rPr>
          <w:color w:val="auto"/>
        </w:rPr>
        <w:t xml:space="preserve">Marché de </w:t>
      </w:r>
      <w:r w:rsidR="002A43EC">
        <w:rPr>
          <w:color w:val="auto"/>
        </w:rPr>
        <w:t>services</w:t>
      </w:r>
      <w:r w:rsidRPr="00037E7B">
        <w:rPr>
          <w:color w:val="auto"/>
        </w:rPr>
        <w:t xml:space="preserve"> passé en Appel d'offres ouvert (Article R2124-2 1° - Code de la commande publique</w:t>
      </w:r>
      <w:r w:rsidRPr="00037E7B">
        <w:rPr>
          <w:color w:val="auto"/>
          <w:sz w:val="24"/>
        </w:rPr>
        <w:t>)</w:t>
      </w:r>
    </w:p>
    <w:p w14:paraId="71C7B2FB" w14:textId="77777777" w:rsidR="006E2C2A" w:rsidRDefault="006E2C2A" w:rsidP="00CE5EE0">
      <w:pPr>
        <w:pStyle w:val="Standard"/>
        <w:framePr w:wrap="around"/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0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5F080603" w:rsidR="00326F51" w:rsidRPr="007D3B67" w:rsidRDefault="00326F51" w:rsidP="00C92E1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B17E70E" w:rsidR="00326F51" w:rsidRPr="007D3B67" w:rsidRDefault="00326F51" w:rsidP="00C92E1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5CD539D1" w:rsidR="00326F51" w:rsidRPr="007D3B67" w:rsidRDefault="00326F51" w:rsidP="00C92E1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387C520" w14:textId="5AF7506D" w:rsidR="00326F51" w:rsidRPr="007D3B67" w:rsidRDefault="00326F51" w:rsidP="00C92E13">
            <w:pP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1B2AFB4C" w:rsidR="00326F51" w:rsidRPr="007D3B67" w:rsidRDefault="00326F51" w:rsidP="00C92E1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6CF8ADA8" w:rsidR="00326F51" w:rsidRPr="007D3B67" w:rsidRDefault="00326F51" w:rsidP="00C92E1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0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51DB79BB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470A7561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45D23E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77BFAE1D" w14:textId="0C76CBA6" w:rsidR="00C60E90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0"/>
          <w:szCs w:val="20"/>
        </w:rPr>
      </w:pPr>
    </w:p>
    <w:p w14:paraId="55FECD7E" w14:textId="5E9AB65E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70531E18" w14:textId="1CE75A51" w:rsidR="00E71764" w:rsidRDefault="00C92E7D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Sans objet.</w:t>
      </w:r>
    </w:p>
    <w:p w14:paraId="71C445DA" w14:textId="77777777" w:rsidR="00E71764" w:rsidRPr="0066789B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51EC7786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  <w:r w:rsidR="00BF4379">
              <w:rPr>
                <w:rFonts w:ascii="Arial" w:hAnsi="Arial" w:cs="Arial"/>
                <w:sz w:val="18"/>
                <w:szCs w:val="18"/>
              </w:rPr>
              <w:t xml:space="preserve"> installé au préalable dans les véhicules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1E8CF29A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3C570AE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BF116E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 w:rsidRPr="00BF116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F3590">
              <w:rPr>
                <w:rFonts w:ascii="Arial" w:hAnsi="Arial" w:cs="Arial"/>
                <w:sz w:val="14"/>
                <w:szCs w:val="14"/>
              </w:rPr>
              <w:t>6</w:t>
            </w:r>
            <w:r w:rsidR="00B51EB0" w:rsidRPr="00BF116E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A97C45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3AA5B29D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BF116E">
              <w:rPr>
                <w:rFonts w:ascii="Arial" w:hAnsi="Arial" w:cs="Arial"/>
                <w:sz w:val="14"/>
                <w:szCs w:val="14"/>
              </w:rPr>
              <w:t xml:space="preserve">Délai minimum : </w:t>
            </w:r>
            <w:r w:rsidR="00E00102" w:rsidRPr="00BF116E">
              <w:rPr>
                <w:rFonts w:ascii="Arial" w:hAnsi="Arial" w:cs="Arial"/>
                <w:sz w:val="14"/>
                <w:szCs w:val="14"/>
              </w:rPr>
              <w:t>12</w:t>
            </w:r>
            <w:r w:rsidR="009B6A2A" w:rsidRPr="00BF116E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DA23C05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03E5801C" w14:textId="77777777" w:rsidR="0004077B" w:rsidRDefault="0004077B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778C79" w14:textId="1454F6D2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1A8D893E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lastRenderedPageBreak/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74BDE30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D5C3BF1" w14:textId="267431CB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2A6F6C9" w14:textId="77777777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3F36F499" w14:textId="53386310" w:rsidR="00464355" w:rsidRPr="009B18A3" w:rsidRDefault="00464355" w:rsidP="009B18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00E3ADC9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3C115B2D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398EA2BB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04979362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F281CEA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365DA2E" w14:textId="62C00DB3" w:rsidR="00464355" w:rsidRDefault="00464355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9D4BD75" w14:textId="77777777" w:rsidR="00C92E13" w:rsidRDefault="00C92E13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br w:type="page"/>
      </w:r>
    </w:p>
    <w:p w14:paraId="556FF412" w14:textId="25F8EE25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3005A7F1" w:rsidR="00326F51" w:rsidRPr="00B9290C" w:rsidRDefault="002F4E58" w:rsidP="002F4E58">
            <w:pPr>
              <w:jc w:val="right"/>
            </w:pPr>
            <w:r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64089CD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3975F192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CC1457A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432394A6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CE5EE0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</w:t>
          </w:r>
          <w:r w:rsidR="00FC569E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601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ED71E4E"/>
    <w:multiLevelType w:val="hybridMultilevel"/>
    <w:tmpl w:val="6A966DF4"/>
    <w:lvl w:ilvl="0" w:tplc="4642E64E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5A35B1A"/>
    <w:multiLevelType w:val="multilevel"/>
    <w:tmpl w:val="969C5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993943">
    <w:abstractNumId w:val="0"/>
  </w:num>
  <w:num w:numId="2" w16cid:durableId="1975986569">
    <w:abstractNumId w:val="0"/>
  </w:num>
  <w:num w:numId="3" w16cid:durableId="965624158">
    <w:abstractNumId w:val="8"/>
  </w:num>
  <w:num w:numId="4" w16cid:durableId="798380304">
    <w:abstractNumId w:val="0"/>
  </w:num>
  <w:num w:numId="5" w16cid:durableId="795874170">
    <w:abstractNumId w:val="0"/>
  </w:num>
  <w:num w:numId="6" w16cid:durableId="844906949">
    <w:abstractNumId w:val="9"/>
  </w:num>
  <w:num w:numId="7" w16cid:durableId="1411151152">
    <w:abstractNumId w:val="8"/>
  </w:num>
  <w:num w:numId="8" w16cid:durableId="1054889915">
    <w:abstractNumId w:val="8"/>
  </w:num>
  <w:num w:numId="9" w16cid:durableId="1873495100">
    <w:abstractNumId w:val="8"/>
  </w:num>
  <w:num w:numId="10" w16cid:durableId="1442070297">
    <w:abstractNumId w:val="8"/>
  </w:num>
  <w:num w:numId="11" w16cid:durableId="1117288585">
    <w:abstractNumId w:val="0"/>
  </w:num>
  <w:num w:numId="12" w16cid:durableId="2010675516">
    <w:abstractNumId w:val="0"/>
  </w:num>
  <w:num w:numId="13" w16cid:durableId="1000736522">
    <w:abstractNumId w:val="0"/>
  </w:num>
  <w:num w:numId="14" w16cid:durableId="323899239">
    <w:abstractNumId w:val="8"/>
  </w:num>
  <w:num w:numId="15" w16cid:durableId="945111293">
    <w:abstractNumId w:val="8"/>
  </w:num>
  <w:num w:numId="16" w16cid:durableId="172112973">
    <w:abstractNumId w:val="8"/>
  </w:num>
  <w:num w:numId="17" w16cid:durableId="94324850">
    <w:abstractNumId w:val="8"/>
  </w:num>
  <w:num w:numId="18" w16cid:durableId="634604307">
    <w:abstractNumId w:val="0"/>
  </w:num>
  <w:num w:numId="19" w16cid:durableId="78675942">
    <w:abstractNumId w:val="0"/>
  </w:num>
  <w:num w:numId="20" w16cid:durableId="304747122">
    <w:abstractNumId w:val="8"/>
  </w:num>
  <w:num w:numId="21" w16cid:durableId="254636050">
    <w:abstractNumId w:val="1"/>
  </w:num>
  <w:num w:numId="22" w16cid:durableId="424687313">
    <w:abstractNumId w:val="4"/>
  </w:num>
  <w:num w:numId="23" w16cid:durableId="1708214297">
    <w:abstractNumId w:val="8"/>
  </w:num>
  <w:num w:numId="24" w16cid:durableId="622346979">
    <w:abstractNumId w:val="2"/>
  </w:num>
  <w:num w:numId="25" w16cid:durableId="1085301351">
    <w:abstractNumId w:val="8"/>
  </w:num>
  <w:num w:numId="26" w16cid:durableId="1463187495">
    <w:abstractNumId w:val="3"/>
  </w:num>
  <w:num w:numId="27" w16cid:durableId="546602687">
    <w:abstractNumId w:val="0"/>
  </w:num>
  <w:num w:numId="28" w16cid:durableId="1459302842">
    <w:abstractNumId w:val="6"/>
  </w:num>
  <w:num w:numId="29" w16cid:durableId="837306217">
    <w:abstractNumId w:val="10"/>
  </w:num>
  <w:num w:numId="30" w16cid:durableId="1519932187">
    <w:abstractNumId w:val="5"/>
  </w:num>
  <w:num w:numId="31" w16cid:durableId="12511565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37E7B"/>
    <w:rsid w:val="0004077B"/>
    <w:rsid w:val="00053A8A"/>
    <w:rsid w:val="000D2092"/>
    <w:rsid w:val="000E4F86"/>
    <w:rsid w:val="00140182"/>
    <w:rsid w:val="001A1367"/>
    <w:rsid w:val="001C6BCC"/>
    <w:rsid w:val="001D0611"/>
    <w:rsid w:val="001F568B"/>
    <w:rsid w:val="00210BCE"/>
    <w:rsid w:val="00214305"/>
    <w:rsid w:val="002170AB"/>
    <w:rsid w:val="002374D1"/>
    <w:rsid w:val="0024108A"/>
    <w:rsid w:val="00254E33"/>
    <w:rsid w:val="00277346"/>
    <w:rsid w:val="002A1C75"/>
    <w:rsid w:val="002A4039"/>
    <w:rsid w:val="002A43EC"/>
    <w:rsid w:val="002E6A7D"/>
    <w:rsid w:val="002F4E58"/>
    <w:rsid w:val="00326F51"/>
    <w:rsid w:val="00365530"/>
    <w:rsid w:val="00394D37"/>
    <w:rsid w:val="003D247B"/>
    <w:rsid w:val="003D654D"/>
    <w:rsid w:val="003E5DB4"/>
    <w:rsid w:val="00416897"/>
    <w:rsid w:val="00464355"/>
    <w:rsid w:val="00471468"/>
    <w:rsid w:val="00480922"/>
    <w:rsid w:val="004C4CF4"/>
    <w:rsid w:val="004F4752"/>
    <w:rsid w:val="004F4A9B"/>
    <w:rsid w:val="00501149"/>
    <w:rsid w:val="00503B7A"/>
    <w:rsid w:val="00536216"/>
    <w:rsid w:val="0055262B"/>
    <w:rsid w:val="00563B99"/>
    <w:rsid w:val="00572FBB"/>
    <w:rsid w:val="00573CF7"/>
    <w:rsid w:val="005B416D"/>
    <w:rsid w:val="005E3A03"/>
    <w:rsid w:val="005E6D9B"/>
    <w:rsid w:val="00637FBE"/>
    <w:rsid w:val="006517B0"/>
    <w:rsid w:val="00664B6B"/>
    <w:rsid w:val="0066789B"/>
    <w:rsid w:val="00687836"/>
    <w:rsid w:val="006B2632"/>
    <w:rsid w:val="006E2C2A"/>
    <w:rsid w:val="006E446B"/>
    <w:rsid w:val="006F3EA0"/>
    <w:rsid w:val="00726F33"/>
    <w:rsid w:val="007463D6"/>
    <w:rsid w:val="00750009"/>
    <w:rsid w:val="0076174C"/>
    <w:rsid w:val="00774E78"/>
    <w:rsid w:val="007D3B67"/>
    <w:rsid w:val="00806DAB"/>
    <w:rsid w:val="00807BB5"/>
    <w:rsid w:val="00831034"/>
    <w:rsid w:val="00844B90"/>
    <w:rsid w:val="008B6F67"/>
    <w:rsid w:val="00906AA2"/>
    <w:rsid w:val="00975AA7"/>
    <w:rsid w:val="009B18A3"/>
    <w:rsid w:val="009B1904"/>
    <w:rsid w:val="009B6A2A"/>
    <w:rsid w:val="00A6185D"/>
    <w:rsid w:val="00A820E4"/>
    <w:rsid w:val="00A90128"/>
    <w:rsid w:val="00AB1B57"/>
    <w:rsid w:val="00AF0399"/>
    <w:rsid w:val="00B06CA5"/>
    <w:rsid w:val="00B40FEB"/>
    <w:rsid w:val="00B43570"/>
    <w:rsid w:val="00B51EB0"/>
    <w:rsid w:val="00B60BAB"/>
    <w:rsid w:val="00B63B22"/>
    <w:rsid w:val="00B85940"/>
    <w:rsid w:val="00B906DF"/>
    <w:rsid w:val="00B9290C"/>
    <w:rsid w:val="00B951CC"/>
    <w:rsid w:val="00BB530A"/>
    <w:rsid w:val="00BF116E"/>
    <w:rsid w:val="00BF4379"/>
    <w:rsid w:val="00C06926"/>
    <w:rsid w:val="00C20FBF"/>
    <w:rsid w:val="00C3051A"/>
    <w:rsid w:val="00C4306B"/>
    <w:rsid w:val="00C60E90"/>
    <w:rsid w:val="00C92E13"/>
    <w:rsid w:val="00C92E7D"/>
    <w:rsid w:val="00CE5EE0"/>
    <w:rsid w:val="00D26360"/>
    <w:rsid w:val="00D62E6F"/>
    <w:rsid w:val="00D96996"/>
    <w:rsid w:val="00DA58D4"/>
    <w:rsid w:val="00DE04A9"/>
    <w:rsid w:val="00DE78D0"/>
    <w:rsid w:val="00E00102"/>
    <w:rsid w:val="00E168BF"/>
    <w:rsid w:val="00E71764"/>
    <w:rsid w:val="00EA03F4"/>
    <w:rsid w:val="00EF3590"/>
    <w:rsid w:val="00F01011"/>
    <w:rsid w:val="00F1691C"/>
    <w:rsid w:val="00F8346E"/>
    <w:rsid w:val="00FC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CE5EE0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Arial"/>
      <w:color w:val="0070C0"/>
      <w:kern w:val="3"/>
      <w:sz w:val="20"/>
      <w:szCs w:val="20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CE5EE0"/>
    <w:rPr>
      <w:rFonts w:ascii="Arial" w:eastAsia="Andale Sans UI" w:hAnsi="Arial" w:cs="Arial"/>
      <w:color w:val="0070C0"/>
      <w:kern w:val="3"/>
      <w:sz w:val="20"/>
      <w:szCs w:val="20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  <w:style w:type="character" w:customStyle="1" w:styleId="fontstyle01">
    <w:name w:val="fontstyle01"/>
    <w:basedOn w:val="Policepardfaut"/>
    <w:rsid w:val="00C92E13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699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65</cp:revision>
  <cp:lastPrinted>2025-11-03T10:49:00Z</cp:lastPrinted>
  <dcterms:created xsi:type="dcterms:W3CDTF">2024-01-31T15:12:00Z</dcterms:created>
  <dcterms:modified xsi:type="dcterms:W3CDTF">2026-01-28T14:21:00Z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